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Załącznik nr </w:t>
      </w:r>
      <w:r>
        <w:rPr>
          <w:rFonts w:cs="Tahoma" w:ascii="Tahoma" w:hAnsi="Tahoma"/>
          <w:b/>
          <w:sz w:val="20"/>
          <w:szCs w:val="20"/>
        </w:rPr>
        <w:t>2</w:t>
      </w:r>
    </w:p>
    <w:p>
      <w:pPr>
        <w:pStyle w:val="Normal"/>
        <w:spacing w:lineRule="auto" w:line="36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Zadanie nr 2</w:t>
      </w:r>
    </w:p>
    <w:p>
      <w:pPr>
        <w:pStyle w:val="Normal"/>
        <w:spacing w:lineRule="auto" w:line="360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Lampy obrotowe sufitowe bezcieniowe – 2 sztuki</w:t>
      </w:r>
    </w:p>
    <w:p>
      <w:pPr>
        <w:pStyle w:val="Normal"/>
        <w:rPr/>
      </w:pPr>
      <w:r>
        <w:rPr/>
      </w:r>
    </w:p>
    <w:tbl>
      <w:tblPr>
        <w:jc w:val="left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</w:tblPr>
      <w:tblGrid>
        <w:gridCol w:w="706"/>
        <w:gridCol w:w="5410"/>
        <w:gridCol w:w="1246"/>
        <w:gridCol w:w="1963"/>
      </w:tblGrid>
      <w:tr>
        <w:trPr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L.P.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360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OPIS PARAMETRU / WARUNKU</w:t>
            </w:r>
          </w:p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Cs/>
                <w:sz w:val="20"/>
                <w:szCs w:val="20"/>
              </w:rPr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Parametr oferowany/podać</w:t>
            </w:r>
          </w:p>
        </w:tc>
      </w:tr>
      <w:tr>
        <w:trPr>
          <w:trHeight w:val="48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Regulacja położenia lampy możliwa dzięki uchwytowi przy kopule zapewniającemu dokładne pozycjonowanie lampy, lampa fabrycznie nowa, rok produkcji 2019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</w:tcPr>
          <w:p>
            <w:pPr>
              <w:pStyle w:val="Normal"/>
              <w:spacing w:lineRule="auto" w:line="360" w:before="0" w:after="200"/>
              <w:jc w:val="both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688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Okrągły kształt lampy zapewniający dokładne oświetlenie pola zabiegowego i bezcieniowość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eastAsia="GulimChe" w:cs="Tahoma" w:ascii="Tahoma" w:hAnsi="Tahoma"/>
                <w:sz w:val="20"/>
                <w:szCs w:val="20"/>
              </w:rPr>
            </w:pPr>
            <w:r>
              <w:rPr>
                <w:rFonts w:eastAsia="GulimChe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87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3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Średnica kopuły do 30 cm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eastAsia="GulimChe" w:cs="Tahoma" w:ascii="Tahoma" w:hAnsi="Tahoma"/>
                <w:sz w:val="20"/>
                <w:szCs w:val="20"/>
              </w:rPr>
            </w:pPr>
            <w:r>
              <w:rPr>
                <w:rFonts w:eastAsia="GulimChe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25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4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Kopuła wyposażona w uchwyt brudny 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412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5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Kopuła wyposażona w wymienny sterylizowany uchwyt (min. 2 uchwyty w komplecie)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eastAsia="GulimChe" w:cs="Tahoma" w:ascii="Tahoma" w:hAnsi="Tahoma"/>
                <w:sz w:val="20"/>
                <w:szCs w:val="20"/>
              </w:rPr>
            </w:pPr>
            <w:r>
              <w:rPr>
                <w:rFonts w:eastAsia="GulimChe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6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Ramię poruszające się w pionie dzięki sprężynowemu systemowi równoważącemu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98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7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obrotu kopuły względem osi pionowej i poziomej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8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Ilość źródeł światła - 18 (tylko białe diody LED)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9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Zastosowanie techniki diodowej eliminujące nagrzewanie się lampy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10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Natężenie oświetlenia w odległości 1 m: 60.000 lux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11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Wgłębność oświetlenie L1+L2: 130 cm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439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12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Współczynnik odwzorowania barw Ra 96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13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Temperatura barwowa: 4.400 K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14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Regulacja natężenia oświetlenia realizowana bezdotykowo w min. w trzech krokach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15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Pobór mocy – 19 W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16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Waga do 35 kg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17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Żywotność źródła światła min 40.000 godz.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18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Klasa zabezpieczenia przed porażeniem elektrycznym: I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19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Lampa spełniająca wymogi norm PN-EN 60601-1 oraz PN-EN 60601-1-2 lub równoważna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/>
            </w:pPr>
            <w:r>
              <w:rPr/>
              <w:t>20</w:t>
            </w:r>
          </w:p>
        </w:tc>
        <w:tc>
          <w:tcPr>
            <w:tcW w:w="5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Bezpłatny demontaż starej lamy i montaż nowej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/>
            </w:pPr>
            <w:r>
              <w:rPr/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74" w:hRule="atLeast"/>
          <w:cantSplit w:val="false"/>
        </w:trPr>
        <w:tc>
          <w:tcPr>
            <w:tcW w:w="706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ind w:left="72" w:right="0" w:hanging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21</w:t>
            </w:r>
          </w:p>
        </w:tc>
        <w:tc>
          <w:tcPr>
            <w:tcW w:w="5410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Spacing"/>
              <w:spacing w:lineRule="auto" w:line="36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Gwarancja min 36 miesięcy, bezpłatny serwis min 36 miesięcy</w:t>
            </w:r>
          </w:p>
        </w:tc>
        <w:tc>
          <w:tcPr>
            <w:tcW w:w="1246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963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60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/>
      </w:pPr>
      <w:r>
        <w:rPr/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spacing w:lineRule="auto" w:line="360" w:before="0" w:after="200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"/>
        <w:sz w:val="22"/>
        <w:szCs w:val="22"/>
        <w:lang w:val="pl-PL" w:eastAsia="pl-PL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0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SimSun" w:cs=""/>
      <w:color w:val="00000A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NoSpacing">
    <w:name w:val="No Spacing"/>
    <w:qFormat/>
    <w:rsid w:val="00022fe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zh-CN" w:bidi="ar-SA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2018-06-04T06:25:00Z</dcterms:created>
  <dc:creator>Your User Name</dc:creator>
  <dc:language>pl-PL</dc:language>
  <cp:lastModifiedBy>Your User Name</cp:lastModifiedBy>
  <dcterms:modified xsi:type="dcterms:W3CDTF">2018-06-04T06:28:00Z</dcterms:modified>
  <cp:revision>2</cp:revision>
</cp:coreProperties>
</file>